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61"/>
        <w:tblOverlap w:val="never"/>
        <w:tblW w:w="8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4"/>
      </w:tblGrid>
      <w:tr w:rsidR="00332DF9" w:rsidRPr="00254CA2" w14:paraId="67A5C9B8" w14:textId="77777777" w:rsidTr="00332DF9">
        <w:tc>
          <w:tcPr>
            <w:tcW w:w="8944" w:type="dxa"/>
          </w:tcPr>
          <w:p w14:paraId="77947D1F" w14:textId="3461AD4B" w:rsidR="00FD14BF" w:rsidRDefault="001A14E7" w:rsidP="002F37E1">
            <w:pPr>
              <w:pStyle w:val="Heading1"/>
              <w:spacing w:before="0" w:line="276" w:lineRule="auto"/>
              <w:jc w:val="center"/>
              <w:outlineLvl w:val="0"/>
              <w:rPr>
                <w:rFonts w:asciiTheme="minorHAnsi" w:hAnsiTheme="minorHAnsi"/>
                <w:color w:val="auto"/>
              </w:rPr>
            </w:pPr>
            <w:bookmarkStart w:id="0" w:name="_GoBack"/>
            <w:bookmarkEnd w:id="0"/>
            <w:r w:rsidRPr="001A14E7">
              <w:rPr>
                <w:b w:val="0"/>
                <w:noProof/>
                <w:color w:val="auto"/>
              </w:rPr>
              <w:drawing>
                <wp:anchor distT="0" distB="0" distL="114300" distR="114300" simplePos="0" relativeHeight="251659264" behindDoc="0" locked="0" layoutInCell="1" allowOverlap="1" wp14:anchorId="0D12EB84" wp14:editId="29E1D87B">
                  <wp:simplePos x="0" y="0"/>
                  <wp:positionH relativeFrom="column">
                    <wp:posOffset>4933950</wp:posOffset>
                  </wp:positionH>
                  <wp:positionV relativeFrom="paragraph">
                    <wp:posOffset>-205105</wp:posOffset>
                  </wp:positionV>
                  <wp:extent cx="1057275" cy="561975"/>
                  <wp:effectExtent l="19050" t="0" r="9525" b="0"/>
                  <wp:wrapNone/>
                  <wp:docPr id="2" name="Picture 2" descr="sands logo 144+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nds logo 144+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D14BF" w:rsidRPr="001A14E7">
              <w:rPr>
                <w:rFonts w:asciiTheme="minorHAnsi" w:hAnsiTheme="minorHAnsi"/>
                <w:color w:val="auto"/>
              </w:rPr>
              <w:t>Stillbirth Clinical Study Group</w:t>
            </w:r>
          </w:p>
          <w:p w14:paraId="2241F76E" w14:textId="424194EC" w:rsidR="006F2788" w:rsidRPr="006F2788" w:rsidRDefault="006F2788" w:rsidP="006F2788">
            <w:pPr>
              <w:jc w:val="center"/>
              <w:rPr>
                <w:b/>
                <w:sz w:val="28"/>
                <w:szCs w:val="28"/>
              </w:rPr>
            </w:pPr>
            <w:r w:rsidRPr="006F2788">
              <w:rPr>
                <w:b/>
                <w:sz w:val="28"/>
                <w:szCs w:val="28"/>
              </w:rPr>
              <w:t xml:space="preserve">Minutes </w:t>
            </w:r>
          </w:p>
          <w:p w14:paraId="16910C12" w14:textId="77777777" w:rsidR="00FD14BF" w:rsidRPr="001A14E7" w:rsidRDefault="00C60DA7" w:rsidP="002F37E1">
            <w:pPr>
              <w:pStyle w:val="Heading1"/>
              <w:spacing w:before="0" w:line="276" w:lineRule="auto"/>
              <w:jc w:val="center"/>
              <w:outlineLvl w:val="0"/>
              <w:rPr>
                <w:rFonts w:asciiTheme="minorHAnsi" w:hAnsiTheme="minorHAnsi"/>
                <w:color w:val="auto"/>
              </w:rPr>
            </w:pPr>
            <w:r w:rsidRPr="001A14E7">
              <w:rPr>
                <w:rFonts w:asciiTheme="minorHAnsi" w:hAnsiTheme="minorHAnsi"/>
                <w:color w:val="auto"/>
              </w:rPr>
              <w:t>19 May 2016</w:t>
            </w:r>
          </w:p>
          <w:p w14:paraId="5588C11D" w14:textId="77777777" w:rsidR="00FD14BF" w:rsidRPr="00254CA2" w:rsidRDefault="00FD14BF" w:rsidP="00254CA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  <w:p w14:paraId="7A6566AC" w14:textId="77777777" w:rsidR="00FD14BF" w:rsidRPr="00254CA2" w:rsidRDefault="00FD14BF" w:rsidP="00254CA2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  <w:p w14:paraId="1F20DF54" w14:textId="77777777" w:rsidR="00FD14BF" w:rsidRPr="00254CA2" w:rsidRDefault="003E0F9E" w:rsidP="00254CA2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254CA2">
              <w:rPr>
                <w:b/>
                <w:sz w:val="24"/>
                <w:szCs w:val="24"/>
              </w:rPr>
              <w:t>Present</w:t>
            </w:r>
            <w:r w:rsidR="00FD14BF" w:rsidRPr="00254CA2">
              <w:rPr>
                <w:sz w:val="24"/>
                <w:szCs w:val="24"/>
              </w:rPr>
              <w:t xml:space="preserve">: </w:t>
            </w:r>
            <w:r w:rsidRPr="00254CA2">
              <w:rPr>
                <w:sz w:val="24"/>
                <w:szCs w:val="24"/>
              </w:rPr>
              <w:t>Gordon Smith (GS; Chair); Alex Heazell (AH); Alyson Hunter (</w:t>
            </w:r>
            <w:proofErr w:type="spellStart"/>
            <w:r w:rsidRPr="00254CA2">
              <w:rPr>
                <w:sz w:val="24"/>
                <w:szCs w:val="24"/>
              </w:rPr>
              <w:t>AlyH</w:t>
            </w:r>
            <w:proofErr w:type="spellEnd"/>
            <w:r w:rsidRPr="00254CA2">
              <w:rPr>
                <w:sz w:val="24"/>
                <w:szCs w:val="24"/>
              </w:rPr>
              <w:t xml:space="preserve">); </w:t>
            </w:r>
            <w:proofErr w:type="spellStart"/>
            <w:r w:rsidRPr="00254CA2">
              <w:rPr>
                <w:sz w:val="24"/>
                <w:szCs w:val="24"/>
              </w:rPr>
              <w:t>Basky</w:t>
            </w:r>
            <w:proofErr w:type="spellEnd"/>
            <w:r w:rsidRPr="00254CA2">
              <w:rPr>
                <w:sz w:val="24"/>
                <w:szCs w:val="24"/>
              </w:rPr>
              <w:t xml:space="preserve"> </w:t>
            </w:r>
            <w:proofErr w:type="spellStart"/>
            <w:r w:rsidRPr="00254CA2">
              <w:rPr>
                <w:sz w:val="24"/>
                <w:szCs w:val="24"/>
              </w:rPr>
              <w:t>Thilaganathan</w:t>
            </w:r>
            <w:proofErr w:type="spellEnd"/>
            <w:r w:rsidRPr="00254CA2">
              <w:rPr>
                <w:sz w:val="24"/>
                <w:szCs w:val="24"/>
              </w:rPr>
              <w:t xml:space="preserve"> (BT); Charlotte Bevan (CB); David Cromwell (DC); Dimitrios Siassakos (DS); Hannah Knight (HK; invited); Jane Sandall (JS); Janet Scott (</w:t>
            </w:r>
            <w:proofErr w:type="spellStart"/>
            <w:r w:rsidRPr="00254CA2">
              <w:rPr>
                <w:sz w:val="24"/>
                <w:szCs w:val="24"/>
              </w:rPr>
              <w:t>JSc</w:t>
            </w:r>
            <w:proofErr w:type="spellEnd"/>
            <w:r w:rsidRPr="00254CA2">
              <w:rPr>
                <w:sz w:val="24"/>
                <w:szCs w:val="24"/>
              </w:rPr>
              <w:t>); Jim Thornton (JT); Judith Abela (JA; invited); Laura Price (LP; minutes); Neil Sebire (NS); Steve Charnock-Jones (SC-J); Tracey Mills (TM)</w:t>
            </w:r>
          </w:p>
          <w:p w14:paraId="4B246352" w14:textId="77777777" w:rsidR="00FD14BF" w:rsidRPr="00254CA2" w:rsidRDefault="00FD14BF" w:rsidP="00254CA2">
            <w:pPr>
              <w:spacing w:before="240" w:line="276" w:lineRule="auto"/>
              <w:rPr>
                <w:sz w:val="24"/>
                <w:szCs w:val="24"/>
              </w:rPr>
            </w:pPr>
            <w:r w:rsidRPr="00254CA2">
              <w:rPr>
                <w:b/>
                <w:sz w:val="24"/>
                <w:szCs w:val="24"/>
              </w:rPr>
              <w:t>Apologies:</w:t>
            </w:r>
            <w:r w:rsidRPr="00254CA2">
              <w:rPr>
                <w:sz w:val="24"/>
                <w:szCs w:val="24"/>
              </w:rPr>
              <w:t xml:space="preserve"> Shantini Paranjothy, </w:t>
            </w:r>
            <w:r w:rsidR="003E0F9E" w:rsidRPr="00254CA2">
              <w:rPr>
                <w:sz w:val="24"/>
                <w:szCs w:val="24"/>
              </w:rPr>
              <w:t>Peter Brocklehurst</w:t>
            </w:r>
          </w:p>
          <w:p w14:paraId="4E031768" w14:textId="77777777" w:rsidR="00332DF9" w:rsidRPr="00254CA2" w:rsidRDefault="00332DF9" w:rsidP="00254CA2">
            <w:pPr>
              <w:pStyle w:val="ListParagraph"/>
              <w:numPr>
                <w:ilvl w:val="0"/>
                <w:numId w:val="13"/>
              </w:numPr>
              <w:spacing w:before="240" w:line="276" w:lineRule="auto"/>
              <w:jc w:val="both"/>
              <w:rPr>
                <w:sz w:val="24"/>
                <w:szCs w:val="24"/>
              </w:rPr>
            </w:pPr>
            <w:r w:rsidRPr="00254CA2">
              <w:rPr>
                <w:b/>
                <w:sz w:val="24"/>
                <w:szCs w:val="24"/>
              </w:rPr>
              <w:t>Welcome</w:t>
            </w:r>
            <w:r w:rsidR="003E0F9E" w:rsidRPr="00254CA2">
              <w:rPr>
                <w:b/>
                <w:sz w:val="24"/>
                <w:szCs w:val="24"/>
              </w:rPr>
              <w:t>,</w:t>
            </w:r>
            <w:r w:rsidRPr="00254CA2">
              <w:rPr>
                <w:b/>
                <w:sz w:val="24"/>
                <w:szCs w:val="24"/>
              </w:rPr>
              <w:t xml:space="preserve"> introductions</w:t>
            </w:r>
            <w:r w:rsidR="003E0F9E" w:rsidRPr="00254CA2">
              <w:rPr>
                <w:b/>
                <w:sz w:val="24"/>
                <w:szCs w:val="24"/>
              </w:rPr>
              <w:t xml:space="preserve"> and apologies.</w:t>
            </w:r>
            <w:r w:rsidR="003E0F9E" w:rsidRPr="00254CA2">
              <w:rPr>
                <w:sz w:val="24"/>
                <w:szCs w:val="24"/>
              </w:rPr>
              <w:t xml:space="preserve"> AH joined by teleconference. Apologies were accepted.</w:t>
            </w:r>
          </w:p>
        </w:tc>
      </w:tr>
      <w:tr w:rsidR="00332DF9" w:rsidRPr="00254CA2" w14:paraId="72E92D38" w14:textId="77777777" w:rsidTr="00332DF9">
        <w:tc>
          <w:tcPr>
            <w:tcW w:w="8944" w:type="dxa"/>
          </w:tcPr>
          <w:p w14:paraId="5E3888FC" w14:textId="77777777" w:rsidR="00332DF9" w:rsidRPr="00254CA2" w:rsidRDefault="00332DF9" w:rsidP="00254CA2">
            <w:pPr>
              <w:pStyle w:val="Newnumber"/>
              <w:framePr w:hSpace="0" w:wrap="auto" w:vAnchor="margin" w:hAnchor="text" w:yAlign="inline"/>
              <w:suppressOverlap w:val="0"/>
            </w:pPr>
            <w:r w:rsidRPr="00254CA2">
              <w:t>Minutes of the last meeting and matters arising (GS)</w:t>
            </w:r>
            <w:r w:rsidR="00EB2F95" w:rsidRPr="00254CA2">
              <w:t xml:space="preserve">. </w:t>
            </w:r>
            <w:r w:rsidR="00EB2F95" w:rsidRPr="00254CA2">
              <w:rPr>
                <w:b w:val="0"/>
              </w:rPr>
              <w:t>No matters arising. Minutes agreed as a true and accurate record.</w:t>
            </w:r>
          </w:p>
          <w:p w14:paraId="39EC1007" w14:textId="77777777" w:rsidR="00332DF9" w:rsidRPr="00254CA2" w:rsidRDefault="00332DF9" w:rsidP="00254CA2">
            <w:pPr>
              <w:pStyle w:val="ListParagraph"/>
              <w:spacing w:line="276" w:lineRule="auto"/>
              <w:ind w:left="360"/>
              <w:rPr>
                <w:sz w:val="24"/>
                <w:szCs w:val="24"/>
              </w:rPr>
            </w:pPr>
            <w:r w:rsidRPr="00254CA2">
              <w:rPr>
                <w:b/>
                <w:sz w:val="24"/>
                <w:szCs w:val="24"/>
              </w:rPr>
              <w:t>ACTION:</w:t>
            </w:r>
            <w:r w:rsidRPr="00254CA2">
              <w:rPr>
                <w:sz w:val="24"/>
                <w:szCs w:val="24"/>
              </w:rPr>
              <w:t xml:space="preserve"> </w:t>
            </w:r>
            <w:r w:rsidR="00EB2F95" w:rsidRPr="00254CA2">
              <w:rPr>
                <w:sz w:val="24"/>
                <w:szCs w:val="24"/>
              </w:rPr>
              <w:t>LP to post min</w:t>
            </w:r>
            <w:r w:rsidR="005F79B6" w:rsidRPr="00254CA2">
              <w:rPr>
                <w:sz w:val="24"/>
                <w:szCs w:val="24"/>
              </w:rPr>
              <w:t>ute</w:t>
            </w:r>
            <w:r w:rsidR="00EB2F95" w:rsidRPr="00254CA2">
              <w:rPr>
                <w:sz w:val="24"/>
                <w:szCs w:val="24"/>
              </w:rPr>
              <w:t>s</w:t>
            </w:r>
            <w:r w:rsidRPr="00254CA2">
              <w:rPr>
                <w:sz w:val="24"/>
                <w:szCs w:val="24"/>
              </w:rPr>
              <w:t xml:space="preserve"> on Sands and BMFMS websites.</w:t>
            </w:r>
          </w:p>
          <w:p w14:paraId="302FA646" w14:textId="77777777" w:rsidR="00332DF9" w:rsidRPr="00254CA2" w:rsidRDefault="00EB2F95" w:rsidP="00254CA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  <w:sz w:val="24"/>
                <w:szCs w:val="24"/>
              </w:rPr>
            </w:pPr>
            <w:r w:rsidRPr="00254CA2">
              <w:rPr>
                <w:b/>
                <w:sz w:val="24"/>
                <w:szCs w:val="24"/>
              </w:rPr>
              <w:t>Ongoing projects</w:t>
            </w:r>
          </w:p>
          <w:p w14:paraId="2F0A9B14" w14:textId="77777777" w:rsidR="00EB2F95" w:rsidRPr="00254CA2" w:rsidRDefault="00EB2F95" w:rsidP="00254CA2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b/>
                <w:sz w:val="24"/>
                <w:szCs w:val="24"/>
              </w:rPr>
            </w:pPr>
            <w:r w:rsidRPr="00254CA2">
              <w:rPr>
                <w:b/>
                <w:sz w:val="24"/>
                <w:szCs w:val="24"/>
              </w:rPr>
              <w:t xml:space="preserve">Minimally invasive autopsy study (NS). </w:t>
            </w:r>
            <w:r w:rsidR="000E343D" w:rsidRPr="00254CA2">
              <w:rPr>
                <w:sz w:val="24"/>
                <w:szCs w:val="24"/>
              </w:rPr>
              <w:t>HTA-funded; s</w:t>
            </w:r>
            <w:r w:rsidRPr="00254CA2">
              <w:rPr>
                <w:sz w:val="24"/>
                <w:szCs w:val="24"/>
              </w:rPr>
              <w:t xml:space="preserve">tart date 1/5/16. Two-year project looking at acceptability of less invasive autopsy to bereaved parents, including those belonging to ethnic and religious groups. </w:t>
            </w:r>
          </w:p>
          <w:p w14:paraId="44EC2B54" w14:textId="77777777" w:rsidR="000E343D" w:rsidRPr="00254CA2" w:rsidRDefault="000E343D" w:rsidP="00254CA2">
            <w:pPr>
              <w:pStyle w:val="newbull"/>
              <w:framePr w:hSpace="0" w:wrap="auto" w:vAnchor="margin" w:hAnchor="text" w:yAlign="inline"/>
              <w:spacing w:after="0"/>
              <w:ind w:left="714" w:hanging="357"/>
              <w:suppressOverlap w:val="0"/>
              <w:rPr>
                <w:b/>
              </w:rPr>
            </w:pPr>
            <w:proofErr w:type="spellStart"/>
            <w:r w:rsidRPr="00254CA2">
              <w:rPr>
                <w:b/>
              </w:rPr>
              <w:t>MiNESS</w:t>
            </w:r>
            <w:proofErr w:type="spellEnd"/>
            <w:r w:rsidRPr="00254CA2">
              <w:rPr>
                <w:b/>
              </w:rPr>
              <w:t xml:space="preserve"> (AH).</w:t>
            </w:r>
            <w:r w:rsidRPr="00254CA2">
              <w:t xml:space="preserve"> Case–control questionnaire-</w:t>
            </w:r>
            <w:r w:rsidR="0002637A" w:rsidRPr="00254CA2">
              <w:t>based study, cases = women with</w:t>
            </w:r>
            <w:r w:rsidRPr="00254CA2">
              <w:t xml:space="preserve"> baby stillborn after 28 weeks, controls = </w:t>
            </w:r>
            <w:r w:rsidR="00764C42" w:rsidRPr="00254CA2">
              <w:t xml:space="preserve">matched </w:t>
            </w:r>
            <w:r w:rsidRPr="00254CA2">
              <w:t xml:space="preserve">women with </w:t>
            </w:r>
            <w:r w:rsidR="00764C42" w:rsidRPr="00254CA2">
              <w:t xml:space="preserve">healthy </w:t>
            </w:r>
            <w:r w:rsidRPr="00254CA2">
              <w:t>pregnancy at time of interview. Recruitment now finished</w:t>
            </w:r>
            <w:r w:rsidR="00617668">
              <w:t>. A</w:t>
            </w:r>
            <w:r w:rsidR="00764C42" w:rsidRPr="00254CA2">
              <w:t>nalysis to start in 2017.</w:t>
            </w:r>
          </w:p>
          <w:p w14:paraId="3346FFEC" w14:textId="77777777" w:rsidR="0085421B" w:rsidRPr="00254CA2" w:rsidRDefault="0085421B" w:rsidP="00254CA2">
            <w:pPr>
              <w:pStyle w:val="newbull"/>
              <w:framePr w:hSpace="0" w:wrap="auto" w:vAnchor="margin" w:hAnchor="text" w:yAlign="inline"/>
              <w:spacing w:after="0"/>
              <w:suppressOverlap w:val="0"/>
            </w:pPr>
            <w:r w:rsidRPr="00254CA2">
              <w:rPr>
                <w:b/>
              </w:rPr>
              <w:t>AFFIRM (AH)</w:t>
            </w:r>
            <w:r w:rsidRPr="00254CA2">
              <w:t xml:space="preserve">. </w:t>
            </w:r>
            <w:r w:rsidR="00723D8D" w:rsidRPr="00254CA2">
              <w:t xml:space="preserve">Stepped wedge trial of intervention to raise awareness of changes in </w:t>
            </w:r>
            <w:proofErr w:type="spellStart"/>
            <w:r w:rsidR="00723D8D" w:rsidRPr="00254CA2">
              <w:t>fetal</w:t>
            </w:r>
            <w:proofErr w:type="spellEnd"/>
            <w:r w:rsidR="00723D8D" w:rsidRPr="00254CA2">
              <w:t xml:space="preserve"> movements and follow a consistent management pathway. </w:t>
            </w:r>
            <w:r w:rsidR="000A27A6" w:rsidRPr="00254CA2">
              <w:t>Data collection will end at end of 2016, with 2017 publication.</w:t>
            </w:r>
          </w:p>
          <w:p w14:paraId="45D4C25F" w14:textId="77777777" w:rsidR="000A27A6" w:rsidRPr="00254CA2" w:rsidRDefault="000A27A6" w:rsidP="00254CA2">
            <w:pPr>
              <w:pStyle w:val="newbull"/>
              <w:framePr w:hSpace="0" w:wrap="auto" w:vAnchor="margin" w:hAnchor="text" w:yAlign="inline"/>
              <w:spacing w:after="0"/>
              <w:suppressOverlap w:val="0"/>
            </w:pPr>
            <w:proofErr w:type="spellStart"/>
            <w:r w:rsidRPr="00254CA2">
              <w:rPr>
                <w:b/>
              </w:rPr>
              <w:t>DESiGN</w:t>
            </w:r>
            <w:proofErr w:type="spellEnd"/>
            <w:r w:rsidRPr="00254CA2">
              <w:rPr>
                <w:b/>
              </w:rPr>
              <w:t xml:space="preserve"> (</w:t>
            </w:r>
            <w:proofErr w:type="spellStart"/>
            <w:r w:rsidRPr="00254CA2">
              <w:rPr>
                <w:b/>
              </w:rPr>
              <w:t>JSc</w:t>
            </w:r>
            <w:proofErr w:type="spellEnd"/>
            <w:r w:rsidRPr="00254CA2">
              <w:rPr>
                <w:b/>
              </w:rPr>
              <w:t>)</w:t>
            </w:r>
            <w:r w:rsidRPr="00254CA2">
              <w:t xml:space="preserve">. One-year stepped wedge trial of GAP implementation in 12–14 centres. </w:t>
            </w:r>
          </w:p>
          <w:p w14:paraId="0E3194DA" w14:textId="77777777" w:rsidR="000A27A6" w:rsidRPr="00254CA2" w:rsidRDefault="000A27A6" w:rsidP="00254CA2">
            <w:pPr>
              <w:pStyle w:val="newbull"/>
              <w:framePr w:hSpace="0" w:wrap="auto" w:vAnchor="margin" w:hAnchor="text" w:yAlign="inline"/>
              <w:spacing w:after="0"/>
              <w:ind w:left="714" w:hanging="357"/>
              <w:suppressOverlap w:val="0"/>
            </w:pPr>
            <w:r w:rsidRPr="00254CA2">
              <w:rPr>
                <w:b/>
              </w:rPr>
              <w:t>POP study (GS)</w:t>
            </w:r>
            <w:r w:rsidRPr="00254CA2">
              <w:t xml:space="preserve">. </w:t>
            </w:r>
            <w:r w:rsidRPr="00254CA2">
              <w:rPr>
                <w:i/>
              </w:rPr>
              <w:t>Lancet</w:t>
            </w:r>
            <w:r w:rsidRPr="00254CA2">
              <w:t xml:space="preserve"> paper published on ultrasound screening in third trimester: blinded universal research scans vs clinically indicated scans, with SGA as primary outcome. Sands-funded statistician now analysing data for five biomarkers according to prospective data analysis plan.</w:t>
            </w:r>
            <w:r w:rsidR="005F79B6" w:rsidRPr="00254CA2">
              <w:t xml:space="preserve"> </w:t>
            </w:r>
          </w:p>
          <w:p w14:paraId="1F28169C" w14:textId="77777777" w:rsidR="000A27A6" w:rsidRPr="00254CA2" w:rsidRDefault="000A27A6" w:rsidP="00254CA2">
            <w:pPr>
              <w:pStyle w:val="Newnumber"/>
              <w:framePr w:hSpace="0" w:wrap="auto" w:vAnchor="margin" w:hAnchor="text" w:yAlign="inline"/>
              <w:ind w:left="357" w:hanging="357"/>
              <w:suppressOverlap w:val="0"/>
            </w:pPr>
            <w:r w:rsidRPr="00254CA2">
              <w:t>Completed projects</w:t>
            </w:r>
          </w:p>
          <w:p w14:paraId="5FF826FA" w14:textId="77777777" w:rsidR="00617668" w:rsidRPr="00254CA2" w:rsidRDefault="000A27A6" w:rsidP="00617668">
            <w:pPr>
              <w:pStyle w:val="newbull"/>
              <w:framePr w:hSpace="0" w:wrap="auto" w:vAnchor="margin" w:hAnchor="text" w:yAlign="inline"/>
              <w:spacing w:after="0"/>
              <w:suppressOverlap w:val="0"/>
            </w:pPr>
            <w:r w:rsidRPr="00254CA2">
              <w:rPr>
                <w:b/>
              </w:rPr>
              <w:t xml:space="preserve">Stillbirth autopsy study (NS). </w:t>
            </w:r>
            <w:r w:rsidRPr="00254CA2">
              <w:t xml:space="preserve">St Georges and Great Ormond St Hospitals have input data from </w:t>
            </w:r>
            <w:proofErr w:type="spellStart"/>
            <w:r w:rsidRPr="00254CA2">
              <w:t>fetal</w:t>
            </w:r>
            <w:proofErr w:type="spellEnd"/>
            <w:r w:rsidRPr="00254CA2">
              <w:t xml:space="preserve"> deaths &gt;23 weeks to newly created database. </w:t>
            </w:r>
          </w:p>
          <w:p w14:paraId="4DFC2986" w14:textId="77777777" w:rsidR="000A27A6" w:rsidRPr="00254CA2" w:rsidRDefault="000A27A6" w:rsidP="00254CA2">
            <w:pPr>
              <w:pStyle w:val="newbull"/>
              <w:framePr w:hSpace="0" w:wrap="auto" w:vAnchor="margin" w:hAnchor="text" w:yAlign="inline"/>
              <w:spacing w:after="0"/>
              <w:ind w:left="714" w:hanging="357"/>
              <w:contextualSpacing w:val="0"/>
              <w:suppressOverlap w:val="0"/>
              <w:rPr>
                <w:b/>
              </w:rPr>
            </w:pPr>
            <w:proofErr w:type="spellStart"/>
            <w:r w:rsidRPr="00254CA2">
              <w:rPr>
                <w:b/>
              </w:rPr>
              <w:t>InSight</w:t>
            </w:r>
            <w:proofErr w:type="spellEnd"/>
            <w:r w:rsidRPr="00254CA2">
              <w:rPr>
                <w:b/>
              </w:rPr>
              <w:t xml:space="preserve"> (DS). </w:t>
            </w:r>
            <w:r w:rsidR="00CE6597" w:rsidRPr="00254CA2">
              <w:t>Study comparing perceptions of</w:t>
            </w:r>
            <w:r w:rsidRPr="00254CA2">
              <w:t xml:space="preserve"> </w:t>
            </w:r>
            <w:r w:rsidR="00CE6597" w:rsidRPr="00254CA2">
              <w:t xml:space="preserve">care after stillbirth among </w:t>
            </w:r>
            <w:r w:rsidRPr="00254CA2">
              <w:t>parents</w:t>
            </w:r>
            <w:r w:rsidR="00CE6597" w:rsidRPr="00254CA2">
              <w:t xml:space="preserve"> </w:t>
            </w:r>
            <w:r w:rsidRPr="00254CA2">
              <w:t>and health professionals</w:t>
            </w:r>
            <w:r w:rsidR="00CE6597" w:rsidRPr="00254CA2">
              <w:t>. Also making recommendations</w:t>
            </w:r>
            <w:r w:rsidR="000865E6" w:rsidRPr="00254CA2">
              <w:t xml:space="preserve"> and triangulating findings with current literature. </w:t>
            </w:r>
            <w:r w:rsidR="00CE6597" w:rsidRPr="00254CA2">
              <w:t>Currently working on final paper</w:t>
            </w:r>
            <w:r w:rsidR="000865E6" w:rsidRPr="00254CA2">
              <w:t xml:space="preserve"> to submit to </w:t>
            </w:r>
            <w:r w:rsidR="000865E6" w:rsidRPr="00254CA2">
              <w:rPr>
                <w:i/>
              </w:rPr>
              <w:t>BMJ</w:t>
            </w:r>
            <w:r w:rsidR="000865E6" w:rsidRPr="00254CA2">
              <w:t>.</w:t>
            </w:r>
          </w:p>
          <w:p w14:paraId="5DD1D850" w14:textId="77777777" w:rsidR="00617668" w:rsidRPr="00254CA2" w:rsidRDefault="000A27A6" w:rsidP="00617668">
            <w:pPr>
              <w:pStyle w:val="newbull"/>
              <w:framePr w:hSpace="0" w:wrap="auto" w:vAnchor="margin" w:hAnchor="text" w:yAlign="inline"/>
              <w:numPr>
                <w:ilvl w:val="0"/>
                <w:numId w:val="0"/>
              </w:numPr>
              <w:spacing w:after="0"/>
              <w:ind w:left="714"/>
              <w:contextualSpacing w:val="0"/>
              <w:suppressOverlap w:val="0"/>
            </w:pPr>
            <w:r w:rsidRPr="00617668">
              <w:rPr>
                <w:b/>
              </w:rPr>
              <w:lastRenderedPageBreak/>
              <w:t xml:space="preserve">35/39 trial (JT). </w:t>
            </w:r>
            <w:r w:rsidRPr="00254CA2">
              <w:t xml:space="preserve">Published in </w:t>
            </w:r>
            <w:r w:rsidRPr="00617668">
              <w:rPr>
                <w:i/>
              </w:rPr>
              <w:t>NEJM</w:t>
            </w:r>
            <w:r w:rsidRPr="00254CA2">
              <w:t>. Induction had no effect on Caesarean section rate in women &gt;35</w:t>
            </w:r>
            <w:r w:rsidR="007E7506" w:rsidRPr="00254CA2">
              <w:t xml:space="preserve">. </w:t>
            </w:r>
          </w:p>
          <w:p w14:paraId="56645EB6" w14:textId="77777777" w:rsidR="006B783F" w:rsidRPr="00254CA2" w:rsidRDefault="006B783F" w:rsidP="00254CA2">
            <w:pPr>
              <w:pStyle w:val="Newnumber"/>
              <w:framePr w:hSpace="0" w:wrap="auto" w:vAnchor="margin" w:hAnchor="text" w:yAlign="inline"/>
              <w:suppressOverlap w:val="0"/>
            </w:pPr>
            <w:r w:rsidRPr="00254CA2">
              <w:t>Pending and planned applications</w:t>
            </w:r>
          </w:p>
          <w:p w14:paraId="63924A4D" w14:textId="42724BDA" w:rsidR="006B783F" w:rsidRPr="00254CA2" w:rsidRDefault="006B783F" w:rsidP="00254CA2">
            <w:pPr>
              <w:pStyle w:val="newbull"/>
              <w:framePr w:hSpace="0" w:wrap="auto" w:vAnchor="margin" w:hAnchor="text" w:yAlign="inline"/>
              <w:spacing w:after="0"/>
              <w:suppressOverlap w:val="0"/>
            </w:pPr>
            <w:r w:rsidRPr="00254CA2">
              <w:rPr>
                <w:b/>
              </w:rPr>
              <w:t xml:space="preserve">HTA call for </w:t>
            </w:r>
            <w:r w:rsidR="00A56073">
              <w:rPr>
                <w:b/>
              </w:rPr>
              <w:t>value</w:t>
            </w:r>
            <w:r w:rsidR="00A56073" w:rsidRPr="00254CA2">
              <w:rPr>
                <w:b/>
              </w:rPr>
              <w:t xml:space="preserve"> </w:t>
            </w:r>
            <w:r w:rsidRPr="00254CA2">
              <w:rPr>
                <w:b/>
              </w:rPr>
              <w:t>of interest (</w:t>
            </w:r>
            <w:proofErr w:type="spellStart"/>
            <w:r w:rsidRPr="00254CA2">
              <w:rPr>
                <w:b/>
              </w:rPr>
              <w:t>VoI</w:t>
            </w:r>
            <w:proofErr w:type="spellEnd"/>
            <w:r w:rsidRPr="00254CA2">
              <w:rPr>
                <w:b/>
              </w:rPr>
              <w:t>) study</w:t>
            </w:r>
            <w:r w:rsidR="00A56073">
              <w:rPr>
                <w:b/>
              </w:rPr>
              <w:t xml:space="preserve"> on universal ultrasound</w:t>
            </w:r>
            <w:r w:rsidRPr="00254CA2">
              <w:rPr>
                <w:b/>
              </w:rPr>
              <w:t>.</w:t>
            </w:r>
            <w:r w:rsidRPr="00254CA2">
              <w:t xml:space="preserve"> Comments on applications received by applicants. </w:t>
            </w:r>
            <w:r w:rsidR="00A56073">
              <w:t xml:space="preserve"> </w:t>
            </w:r>
          </w:p>
          <w:p w14:paraId="7E39522C" w14:textId="77777777" w:rsidR="00617668" w:rsidRDefault="006B783F" w:rsidP="00617668">
            <w:pPr>
              <w:pStyle w:val="newbull"/>
              <w:framePr w:hSpace="0" w:wrap="auto" w:vAnchor="margin" w:hAnchor="text" w:yAlign="inline"/>
              <w:spacing w:after="0"/>
              <w:suppressOverlap w:val="0"/>
            </w:pPr>
            <w:r w:rsidRPr="00254CA2">
              <w:rPr>
                <w:b/>
              </w:rPr>
              <w:t>TRUFFLE 2 (BT).</w:t>
            </w:r>
            <w:r w:rsidRPr="00254CA2">
              <w:t xml:space="preserve"> Same group as involved in TRUFFLE study (</w:t>
            </w:r>
            <w:r w:rsidR="008C7EAE" w:rsidRPr="00254CA2">
              <w:t xml:space="preserve">monitoring [three interventions] </w:t>
            </w:r>
            <w:r w:rsidRPr="00254CA2">
              <w:t>early-onset FGR)</w:t>
            </w:r>
            <w:r w:rsidR="008C7EAE" w:rsidRPr="00254CA2">
              <w:t xml:space="preserve">. TRUFFLE 2 will involve women 32–36 weeks, IUGR and cerebral blood flow redistribution (i.e. </w:t>
            </w:r>
            <w:r w:rsidR="007E7506" w:rsidRPr="00254CA2">
              <w:t xml:space="preserve">point at which </w:t>
            </w:r>
            <w:r w:rsidR="008C7EAE" w:rsidRPr="00254CA2">
              <w:t>many obstetricians would intervene).</w:t>
            </w:r>
            <w:r w:rsidR="008C63D9" w:rsidRPr="00254CA2">
              <w:t xml:space="preserve"> </w:t>
            </w:r>
          </w:p>
          <w:p w14:paraId="781258E4" w14:textId="77777777" w:rsidR="00332DF9" w:rsidRPr="00254CA2" w:rsidRDefault="008C63D9" w:rsidP="00617668">
            <w:pPr>
              <w:pStyle w:val="newbull"/>
              <w:framePr w:hSpace="0" w:wrap="auto" w:vAnchor="margin" w:hAnchor="text" w:yAlign="inline"/>
              <w:spacing w:after="0"/>
              <w:suppressOverlap w:val="0"/>
            </w:pPr>
            <w:r w:rsidRPr="00254CA2">
              <w:rPr>
                <w:b/>
              </w:rPr>
              <w:t>ReMIT2 (AH).</w:t>
            </w:r>
            <w:r w:rsidRPr="00254CA2">
              <w:t xml:space="preserve"> Carried forward.</w:t>
            </w:r>
          </w:p>
        </w:tc>
      </w:tr>
      <w:tr w:rsidR="00332DF9" w:rsidRPr="00EA7105" w14:paraId="1B4739F0" w14:textId="77777777" w:rsidTr="00332DF9">
        <w:tc>
          <w:tcPr>
            <w:tcW w:w="8944" w:type="dxa"/>
          </w:tcPr>
          <w:p w14:paraId="7678AA10" w14:textId="77777777" w:rsidR="00332DF9" w:rsidRPr="00254CA2" w:rsidRDefault="008C63D9" w:rsidP="00254CA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  <w:sz w:val="24"/>
                <w:szCs w:val="24"/>
              </w:rPr>
            </w:pPr>
            <w:r w:rsidRPr="00254CA2">
              <w:rPr>
                <w:b/>
                <w:sz w:val="24"/>
                <w:szCs w:val="24"/>
              </w:rPr>
              <w:lastRenderedPageBreak/>
              <w:t xml:space="preserve">RCOG breech consultation guidelines. </w:t>
            </w:r>
            <w:r w:rsidR="000865E6" w:rsidRPr="00254CA2">
              <w:rPr>
                <w:sz w:val="24"/>
                <w:szCs w:val="24"/>
              </w:rPr>
              <w:t>CSG concerned about bias in interpretation of evidence</w:t>
            </w:r>
            <w:r w:rsidR="000865E6" w:rsidRPr="00254CA2">
              <w:rPr>
                <w:b/>
                <w:sz w:val="24"/>
                <w:szCs w:val="24"/>
              </w:rPr>
              <w:t xml:space="preserve">. </w:t>
            </w:r>
            <w:r w:rsidR="007E7506" w:rsidRPr="00254CA2">
              <w:rPr>
                <w:b/>
                <w:sz w:val="24"/>
                <w:szCs w:val="24"/>
              </w:rPr>
              <w:t xml:space="preserve">Action: </w:t>
            </w:r>
            <w:r w:rsidRPr="00254CA2">
              <w:rPr>
                <w:sz w:val="24"/>
                <w:szCs w:val="24"/>
              </w:rPr>
              <w:t>JT to draft comments and circulate before submission to RCOG.</w:t>
            </w:r>
          </w:p>
          <w:p w14:paraId="0E21173C" w14:textId="77777777" w:rsidR="00332DF9" w:rsidRPr="00254CA2" w:rsidRDefault="008C63D9" w:rsidP="00254CA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  <w:sz w:val="24"/>
                <w:szCs w:val="24"/>
              </w:rPr>
            </w:pPr>
            <w:r w:rsidRPr="00254CA2">
              <w:rPr>
                <w:b/>
                <w:sz w:val="24"/>
                <w:szCs w:val="24"/>
              </w:rPr>
              <w:t xml:space="preserve">Each Baby Counts update (HK). </w:t>
            </w:r>
            <w:r w:rsidR="000865E6" w:rsidRPr="00254CA2">
              <w:rPr>
                <w:sz w:val="24"/>
                <w:szCs w:val="24"/>
              </w:rPr>
              <w:t xml:space="preserve">Surveillance and thematic analysis of babies dying or seriously brain injured because of intrapartum event. 100% of UK units have an EBC reporter. First report from project will be launched 10 June. Initial findings reported to CSG [confidential]. Will publish robust thematic analysis next year. </w:t>
            </w:r>
          </w:p>
          <w:p w14:paraId="2685102C" w14:textId="77777777" w:rsidR="00C15835" w:rsidRPr="00254CA2" w:rsidRDefault="000865E6" w:rsidP="00254CA2">
            <w:pPr>
              <w:pStyle w:val="ListParagraph"/>
              <w:spacing w:line="276" w:lineRule="auto"/>
              <w:ind w:left="357"/>
              <w:contextualSpacing w:val="0"/>
              <w:rPr>
                <w:sz w:val="24"/>
                <w:szCs w:val="24"/>
              </w:rPr>
            </w:pPr>
            <w:r w:rsidRPr="00254CA2">
              <w:rPr>
                <w:sz w:val="24"/>
                <w:szCs w:val="24"/>
              </w:rPr>
              <w:t>HK invited to join CSG.</w:t>
            </w:r>
          </w:p>
          <w:p w14:paraId="59CA2460" w14:textId="77777777" w:rsidR="000E5141" w:rsidRPr="00254CA2" w:rsidRDefault="000865E6" w:rsidP="00254CA2">
            <w:pPr>
              <w:pStyle w:val="Newnumber"/>
              <w:framePr w:hSpace="0" w:wrap="auto" w:vAnchor="margin" w:hAnchor="text" w:yAlign="inline"/>
              <w:ind w:left="357" w:hanging="357"/>
              <w:contextualSpacing w:val="0"/>
              <w:suppressOverlap w:val="0"/>
            </w:pPr>
            <w:r w:rsidRPr="00254CA2">
              <w:rPr>
                <w:i/>
              </w:rPr>
              <w:t>Lancet</w:t>
            </w:r>
            <w:r w:rsidRPr="00254CA2">
              <w:t xml:space="preserve"> series update (DS). </w:t>
            </w:r>
            <w:r w:rsidR="009C615E" w:rsidRPr="00254CA2">
              <w:rPr>
                <w:b w:val="0"/>
              </w:rPr>
              <w:t>Publication of second series was delayed, but successful. There are plans to improve dissemination to increase international impact.</w:t>
            </w:r>
          </w:p>
          <w:p w14:paraId="3AE26026" w14:textId="77777777" w:rsidR="00777193" w:rsidRPr="00254CA2" w:rsidRDefault="009C615E" w:rsidP="00254CA2">
            <w:pPr>
              <w:pStyle w:val="Newnumber"/>
              <w:framePr w:hSpace="0" w:wrap="auto" w:vAnchor="margin" w:hAnchor="text" w:yAlign="inline"/>
              <w:suppressOverlap w:val="0"/>
            </w:pPr>
            <w:r w:rsidRPr="00254CA2">
              <w:t xml:space="preserve">ISA meeting 2016 (DS). </w:t>
            </w:r>
            <w:r w:rsidRPr="00254CA2">
              <w:rPr>
                <w:b w:val="0"/>
              </w:rPr>
              <w:t>Meeting likely to be smaller than usual as is being held in Uruguay. Interesting programme. 2017 Cork, 2018 Glasgow. ISA in good shape with increased interest in stillbirth.</w:t>
            </w:r>
          </w:p>
          <w:p w14:paraId="32D88434" w14:textId="5CD7C46C" w:rsidR="006F2788" w:rsidRPr="006F2788" w:rsidRDefault="009C615E" w:rsidP="006F2788">
            <w:pPr>
              <w:pStyle w:val="Newnumber"/>
              <w:framePr w:hSpace="0" w:wrap="auto" w:vAnchor="margin" w:hAnchor="text" w:yAlign="inline"/>
              <w:suppressOverlap w:val="0"/>
            </w:pPr>
            <w:r w:rsidRPr="006F2788">
              <w:t>MBRRACE</w:t>
            </w:r>
            <w:r w:rsidRPr="00254CA2">
              <w:t xml:space="preserve">-UK bolt-on research (CB). </w:t>
            </w:r>
            <w:r w:rsidRPr="006F2788">
              <w:rPr>
                <w:b w:val="0"/>
              </w:rPr>
              <w:t>MBRRACE-UK want to use data for research</w:t>
            </w:r>
            <w:r w:rsidR="006F2788" w:rsidRPr="006F2788">
              <w:rPr>
                <w:b w:val="0"/>
              </w:rPr>
              <w:t xml:space="preserve">. MBRRACE-UK to be notified of any additional data fields that would be helpful. CSG </w:t>
            </w:r>
            <w:r w:rsidR="006F2788">
              <w:rPr>
                <w:b w:val="0"/>
              </w:rPr>
              <w:t>advised that</w:t>
            </w:r>
            <w:r w:rsidR="006F2788" w:rsidRPr="006F2788">
              <w:rPr>
                <w:b w:val="0"/>
              </w:rPr>
              <w:t xml:space="preserve"> linkage of audit data </w:t>
            </w:r>
            <w:r w:rsidR="006F2788">
              <w:rPr>
                <w:b w:val="0"/>
              </w:rPr>
              <w:t>would</w:t>
            </w:r>
            <w:r w:rsidR="006F2788" w:rsidRPr="006F2788">
              <w:rPr>
                <w:b w:val="0"/>
              </w:rPr>
              <w:t xml:space="preserve"> facilitate research - issues of patient confidentiality </w:t>
            </w:r>
            <w:proofErr w:type="gramStart"/>
            <w:r w:rsidR="006F2788" w:rsidRPr="006F2788">
              <w:rPr>
                <w:b w:val="0"/>
              </w:rPr>
              <w:t>are</w:t>
            </w:r>
            <w:proofErr w:type="gramEnd"/>
            <w:r w:rsidR="006F2788" w:rsidRPr="006F2788">
              <w:rPr>
                <w:b w:val="0"/>
              </w:rPr>
              <w:t xml:space="preserve"> theoretical as data are anonymised. </w:t>
            </w:r>
            <w:r w:rsidR="006F2788">
              <w:rPr>
                <w:b w:val="0"/>
              </w:rPr>
              <w:t xml:space="preserve">Action: </w:t>
            </w:r>
            <w:r w:rsidR="006F2788" w:rsidRPr="006F2788">
              <w:rPr>
                <w:b w:val="0"/>
              </w:rPr>
              <w:t>Sands to pursue.</w:t>
            </w:r>
          </w:p>
          <w:p w14:paraId="2F4F3D09" w14:textId="41044BAB" w:rsidR="00FF7709" w:rsidRPr="00254CA2" w:rsidRDefault="006F2788" w:rsidP="006F2788">
            <w:pPr>
              <w:pStyle w:val="Newnumber"/>
              <w:framePr w:hSpace="0" w:wrap="auto" w:vAnchor="margin" w:hAnchor="text" w:yAlign="inline"/>
              <w:suppressOverlap w:val="0"/>
            </w:pPr>
            <w:r>
              <w:t>A</w:t>
            </w:r>
            <w:r w:rsidR="002812D8" w:rsidRPr="00254CA2">
              <w:t xml:space="preserve">ttendance at next CSG. </w:t>
            </w:r>
            <w:r w:rsidR="002812D8" w:rsidRPr="006F2788">
              <w:rPr>
                <w:b w:val="0"/>
              </w:rPr>
              <w:t>Claire Francis (Wales) to be invited to join to share Welsh representation with SP. Representation to be sought from Scotland and NHS England. Action: Sands/GS to invite individuals.</w:t>
            </w:r>
          </w:p>
          <w:p w14:paraId="0DE550F3" w14:textId="77777777" w:rsidR="002812D8" w:rsidRPr="00254CA2" w:rsidRDefault="002812D8" w:rsidP="00254CA2">
            <w:pPr>
              <w:pStyle w:val="Newnumber"/>
              <w:framePr w:hSpace="0" w:wrap="auto" w:vAnchor="margin" w:hAnchor="text" w:yAlign="inline"/>
              <w:suppressOverlap w:val="0"/>
            </w:pPr>
            <w:r w:rsidRPr="00254CA2">
              <w:t xml:space="preserve">AOB. </w:t>
            </w:r>
            <w:r w:rsidRPr="00254CA2">
              <w:rPr>
                <w:b w:val="0"/>
              </w:rPr>
              <w:t xml:space="preserve">DAME RCT found induction of labour for suspected large-for-date </w:t>
            </w:r>
            <w:proofErr w:type="spellStart"/>
            <w:r w:rsidRPr="00254CA2">
              <w:rPr>
                <w:b w:val="0"/>
              </w:rPr>
              <w:t>fetuses</w:t>
            </w:r>
            <w:proofErr w:type="spellEnd"/>
            <w:r w:rsidRPr="00254CA2">
              <w:rPr>
                <w:b w:val="0"/>
              </w:rPr>
              <w:t xml:space="preserve"> to be associated with a reduced risk of shoulder dystocia and associated morbidity compared with expectant management. </w:t>
            </w:r>
          </w:p>
          <w:p w14:paraId="315F231D" w14:textId="77777777" w:rsidR="009D1B6B" w:rsidRPr="00254CA2" w:rsidRDefault="009D1B6B" w:rsidP="00254CA2">
            <w:pPr>
              <w:pStyle w:val="ListParagraph"/>
              <w:spacing w:line="276" w:lineRule="auto"/>
              <w:ind w:left="360"/>
              <w:rPr>
                <w:b/>
                <w:sz w:val="24"/>
                <w:szCs w:val="24"/>
              </w:rPr>
            </w:pPr>
          </w:p>
          <w:p w14:paraId="29D2E927" w14:textId="0A38635E" w:rsidR="00332DF9" w:rsidRPr="00B97628" w:rsidRDefault="00332DF9" w:rsidP="00831A60">
            <w:pPr>
              <w:pStyle w:val="ListParagraph"/>
              <w:spacing w:line="276" w:lineRule="auto"/>
              <w:ind w:left="360"/>
              <w:rPr>
                <w:b/>
                <w:sz w:val="24"/>
                <w:szCs w:val="24"/>
              </w:rPr>
            </w:pPr>
            <w:r w:rsidRPr="00254CA2">
              <w:rPr>
                <w:b/>
                <w:sz w:val="24"/>
                <w:szCs w:val="24"/>
              </w:rPr>
              <w:t>NEXT MEETING:</w:t>
            </w:r>
            <w:r w:rsidRPr="00254CA2">
              <w:rPr>
                <w:sz w:val="24"/>
                <w:szCs w:val="24"/>
              </w:rPr>
              <w:t xml:space="preserve"> </w:t>
            </w:r>
            <w:r w:rsidR="00831A60">
              <w:rPr>
                <w:sz w:val="24"/>
                <w:szCs w:val="24"/>
              </w:rPr>
              <w:t>3 Nov 2016</w:t>
            </w:r>
          </w:p>
        </w:tc>
      </w:tr>
      <w:tr w:rsidR="009C615E" w:rsidRPr="00EA7105" w14:paraId="6987EFF7" w14:textId="77777777" w:rsidTr="00332DF9">
        <w:tc>
          <w:tcPr>
            <w:tcW w:w="8944" w:type="dxa"/>
          </w:tcPr>
          <w:p w14:paraId="16866B94" w14:textId="77777777" w:rsidR="009C615E" w:rsidRDefault="009C615E" w:rsidP="00254CA2">
            <w:pPr>
              <w:pStyle w:val="ListParagraph"/>
              <w:spacing w:line="276" w:lineRule="auto"/>
              <w:ind w:left="360"/>
              <w:rPr>
                <w:b/>
                <w:sz w:val="24"/>
                <w:szCs w:val="24"/>
              </w:rPr>
            </w:pPr>
          </w:p>
          <w:p w14:paraId="3DD9D9DE" w14:textId="77777777" w:rsidR="002F37E1" w:rsidRPr="008C63D9" w:rsidRDefault="002F37E1" w:rsidP="00254CA2">
            <w:pPr>
              <w:pStyle w:val="ListParagraph"/>
              <w:spacing w:line="276" w:lineRule="auto"/>
              <w:ind w:left="360"/>
              <w:rPr>
                <w:b/>
                <w:sz w:val="24"/>
                <w:szCs w:val="24"/>
              </w:rPr>
            </w:pPr>
          </w:p>
        </w:tc>
      </w:tr>
    </w:tbl>
    <w:p w14:paraId="1F0DBA2A" w14:textId="77777777" w:rsidR="00D32628" w:rsidRPr="00EA7105" w:rsidRDefault="00D32628" w:rsidP="00254CA2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CAB9228" w14:textId="77777777" w:rsidR="00A76833" w:rsidRDefault="00A76833" w:rsidP="00254CA2">
      <w:pPr>
        <w:spacing w:line="276" w:lineRule="auto"/>
      </w:pPr>
    </w:p>
    <w:sectPr w:rsidR="00A76833" w:rsidSect="001A14E7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8" w:space="24" w:color="F79646" w:themeColor="accent6"/>
        <w:left w:val="single" w:sz="18" w:space="24" w:color="F79646" w:themeColor="accent6"/>
        <w:bottom w:val="single" w:sz="18" w:space="24" w:color="F79646" w:themeColor="accent6"/>
        <w:right w:val="single" w:sz="18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DE452" w14:textId="77777777" w:rsidR="00C85929" w:rsidRDefault="00C85929" w:rsidP="00FD14BF">
      <w:r>
        <w:separator/>
      </w:r>
    </w:p>
  </w:endnote>
  <w:endnote w:type="continuationSeparator" w:id="0">
    <w:p w14:paraId="509F5F65" w14:textId="77777777" w:rsidR="00C85929" w:rsidRDefault="00C85929" w:rsidP="00FD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55179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BEAD27" w14:textId="77777777" w:rsidR="00254CA2" w:rsidRDefault="00254CA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1A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1A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05A11C" w14:textId="77777777" w:rsidR="00254CA2" w:rsidRDefault="00254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64A79" w14:textId="77777777" w:rsidR="00C85929" w:rsidRDefault="00C85929" w:rsidP="00FD14BF">
      <w:r>
        <w:separator/>
      </w:r>
    </w:p>
  </w:footnote>
  <w:footnote w:type="continuationSeparator" w:id="0">
    <w:p w14:paraId="0A3D295A" w14:textId="77777777" w:rsidR="00C85929" w:rsidRDefault="00C85929" w:rsidP="00FD1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30A6"/>
    <w:multiLevelType w:val="hybridMultilevel"/>
    <w:tmpl w:val="03C60C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D64BE"/>
    <w:multiLevelType w:val="hybridMultilevel"/>
    <w:tmpl w:val="BB6EFDC8"/>
    <w:lvl w:ilvl="0" w:tplc="6DB07754">
      <w:start w:val="1"/>
      <w:numFmt w:val="bullet"/>
      <w:pStyle w:val="newbul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B0CF5"/>
    <w:multiLevelType w:val="hybridMultilevel"/>
    <w:tmpl w:val="45260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841A7"/>
    <w:multiLevelType w:val="hybridMultilevel"/>
    <w:tmpl w:val="E4CC17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15E1F"/>
    <w:multiLevelType w:val="hybridMultilevel"/>
    <w:tmpl w:val="14D0F3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D505D"/>
    <w:multiLevelType w:val="hybridMultilevel"/>
    <w:tmpl w:val="6882B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B7B67"/>
    <w:multiLevelType w:val="hybridMultilevel"/>
    <w:tmpl w:val="02720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41378F"/>
    <w:multiLevelType w:val="multilevel"/>
    <w:tmpl w:val="0809001D"/>
    <w:numStyleLink w:val="Style1"/>
  </w:abstractNum>
  <w:abstractNum w:abstractNumId="8" w15:restartNumberingAfterBreak="0">
    <w:nsid w:val="521700F7"/>
    <w:multiLevelType w:val="multilevel"/>
    <w:tmpl w:val="7EE466F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6C2454"/>
    <w:multiLevelType w:val="hybridMultilevel"/>
    <w:tmpl w:val="B9C08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F473F"/>
    <w:multiLevelType w:val="multilevel"/>
    <w:tmpl w:val="2E8E502A"/>
    <w:lvl w:ilvl="0">
      <w:start w:val="1"/>
      <w:numFmt w:val="decimal"/>
      <w:pStyle w:val="Newnumb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0044F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9261B3"/>
    <w:multiLevelType w:val="hybridMultilevel"/>
    <w:tmpl w:val="8F2AC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C5241"/>
    <w:multiLevelType w:val="hybridMultilevel"/>
    <w:tmpl w:val="B302C5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54DF1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45E7B77"/>
    <w:multiLevelType w:val="hybridMultilevel"/>
    <w:tmpl w:val="017AFC14"/>
    <w:lvl w:ilvl="0" w:tplc="28C0D15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024118"/>
    <w:multiLevelType w:val="hybridMultilevel"/>
    <w:tmpl w:val="085C2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14"/>
  </w:num>
  <w:num w:numId="8">
    <w:abstractNumId w:val="7"/>
  </w:num>
  <w:num w:numId="9">
    <w:abstractNumId w:val="3"/>
  </w:num>
  <w:num w:numId="10">
    <w:abstractNumId w:val="0"/>
  </w:num>
  <w:num w:numId="11">
    <w:abstractNumId w:val="13"/>
  </w:num>
  <w:num w:numId="12">
    <w:abstractNumId w:val="5"/>
  </w:num>
  <w:num w:numId="13">
    <w:abstractNumId w:val="10"/>
  </w:num>
  <w:num w:numId="14">
    <w:abstractNumId w:val="11"/>
  </w:num>
  <w:num w:numId="15">
    <w:abstractNumId w:val="1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FA"/>
    <w:rsid w:val="0000169B"/>
    <w:rsid w:val="00010699"/>
    <w:rsid w:val="0002637A"/>
    <w:rsid w:val="00056AD2"/>
    <w:rsid w:val="000865E6"/>
    <w:rsid w:val="000A27A6"/>
    <w:rsid w:val="000E343D"/>
    <w:rsid w:val="000E5141"/>
    <w:rsid w:val="000F7803"/>
    <w:rsid w:val="00135DE8"/>
    <w:rsid w:val="00150DDB"/>
    <w:rsid w:val="0016521B"/>
    <w:rsid w:val="0017733F"/>
    <w:rsid w:val="001A14E7"/>
    <w:rsid w:val="001C1D50"/>
    <w:rsid w:val="001C6197"/>
    <w:rsid w:val="001D61D3"/>
    <w:rsid w:val="001E177D"/>
    <w:rsid w:val="00202906"/>
    <w:rsid w:val="00254CA2"/>
    <w:rsid w:val="002812D8"/>
    <w:rsid w:val="00297209"/>
    <w:rsid w:val="002A50B7"/>
    <w:rsid w:val="002F37E1"/>
    <w:rsid w:val="00332DF9"/>
    <w:rsid w:val="00332EBE"/>
    <w:rsid w:val="0037270B"/>
    <w:rsid w:val="003C4ACA"/>
    <w:rsid w:val="003C7543"/>
    <w:rsid w:val="003E0F9E"/>
    <w:rsid w:val="00437B8C"/>
    <w:rsid w:val="004A1D37"/>
    <w:rsid w:val="00537518"/>
    <w:rsid w:val="00567874"/>
    <w:rsid w:val="005E607C"/>
    <w:rsid w:val="005F203B"/>
    <w:rsid w:val="005F79B6"/>
    <w:rsid w:val="00617668"/>
    <w:rsid w:val="0062305C"/>
    <w:rsid w:val="00652913"/>
    <w:rsid w:val="00653C79"/>
    <w:rsid w:val="006661C9"/>
    <w:rsid w:val="006A2FCB"/>
    <w:rsid w:val="006B783F"/>
    <w:rsid w:val="006F2788"/>
    <w:rsid w:val="0071130B"/>
    <w:rsid w:val="00723D8D"/>
    <w:rsid w:val="007519E5"/>
    <w:rsid w:val="00764C42"/>
    <w:rsid w:val="00770831"/>
    <w:rsid w:val="00777193"/>
    <w:rsid w:val="007E7506"/>
    <w:rsid w:val="00831A60"/>
    <w:rsid w:val="0085421B"/>
    <w:rsid w:val="0087678A"/>
    <w:rsid w:val="00881F42"/>
    <w:rsid w:val="008A3229"/>
    <w:rsid w:val="008C63D9"/>
    <w:rsid w:val="008C7EAE"/>
    <w:rsid w:val="00903513"/>
    <w:rsid w:val="009132BA"/>
    <w:rsid w:val="009452B9"/>
    <w:rsid w:val="00993625"/>
    <w:rsid w:val="009C20B7"/>
    <w:rsid w:val="009C615E"/>
    <w:rsid w:val="009D1B6B"/>
    <w:rsid w:val="009D3862"/>
    <w:rsid w:val="00A15DFA"/>
    <w:rsid w:val="00A52BC0"/>
    <w:rsid w:val="00A56073"/>
    <w:rsid w:val="00A712DB"/>
    <w:rsid w:val="00A767A3"/>
    <w:rsid w:val="00A76833"/>
    <w:rsid w:val="00A77541"/>
    <w:rsid w:val="00B170A7"/>
    <w:rsid w:val="00BB620C"/>
    <w:rsid w:val="00BE299E"/>
    <w:rsid w:val="00C0134F"/>
    <w:rsid w:val="00C04B85"/>
    <w:rsid w:val="00C06655"/>
    <w:rsid w:val="00C15835"/>
    <w:rsid w:val="00C47E0E"/>
    <w:rsid w:val="00C56BDC"/>
    <w:rsid w:val="00C60DA7"/>
    <w:rsid w:val="00C672FF"/>
    <w:rsid w:val="00C85929"/>
    <w:rsid w:val="00C8709E"/>
    <w:rsid w:val="00CE6597"/>
    <w:rsid w:val="00D32628"/>
    <w:rsid w:val="00D4587F"/>
    <w:rsid w:val="00E51CC3"/>
    <w:rsid w:val="00E91DAC"/>
    <w:rsid w:val="00EA7105"/>
    <w:rsid w:val="00EB2F95"/>
    <w:rsid w:val="00EB5874"/>
    <w:rsid w:val="00EE04D7"/>
    <w:rsid w:val="00EF12E2"/>
    <w:rsid w:val="00F0553A"/>
    <w:rsid w:val="00F0732C"/>
    <w:rsid w:val="00F47CD7"/>
    <w:rsid w:val="00F601DD"/>
    <w:rsid w:val="00F84903"/>
    <w:rsid w:val="00F850E6"/>
    <w:rsid w:val="00F86845"/>
    <w:rsid w:val="00FC4062"/>
    <w:rsid w:val="00FC780C"/>
    <w:rsid w:val="00FD14BF"/>
    <w:rsid w:val="00FE1085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2B15B"/>
  <w15:docId w15:val="{44CBCE5E-689D-4445-947A-F593B83F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DFA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2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903"/>
    <w:pPr>
      <w:ind w:left="720"/>
      <w:contextualSpacing/>
    </w:pPr>
  </w:style>
  <w:style w:type="table" w:styleId="TableGrid">
    <w:name w:val="Table Grid"/>
    <w:basedOn w:val="TableNormal"/>
    <w:uiPriority w:val="59"/>
    <w:rsid w:val="00D3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1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NoSpacing">
    <w:name w:val="No Spacing"/>
    <w:uiPriority w:val="1"/>
    <w:qFormat/>
    <w:rsid w:val="00BB620C"/>
    <w:pPr>
      <w:spacing w:after="0" w:line="240" w:lineRule="auto"/>
    </w:pPr>
    <w:rPr>
      <w:rFonts w:ascii="Calibri" w:hAnsi="Calibri" w:cs="Times New Roman"/>
      <w:lang w:eastAsia="en-GB"/>
    </w:rPr>
  </w:style>
  <w:style w:type="numbering" w:customStyle="1" w:styleId="Style1">
    <w:name w:val="Style1"/>
    <w:uiPriority w:val="99"/>
    <w:rsid w:val="00BB620C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B170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70A7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4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4BF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14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4BF"/>
    <w:rPr>
      <w:rFonts w:ascii="Calibri" w:hAnsi="Calibri" w:cs="Times New Roman"/>
      <w:lang w:eastAsia="en-GB"/>
    </w:rPr>
  </w:style>
  <w:style w:type="paragraph" w:customStyle="1" w:styleId="newbull">
    <w:name w:val="new bull"/>
    <w:basedOn w:val="ListParagraph"/>
    <w:qFormat/>
    <w:rsid w:val="0085421B"/>
    <w:pPr>
      <w:framePr w:hSpace="180" w:wrap="around" w:vAnchor="text" w:hAnchor="margin" w:y="-161"/>
      <w:numPr>
        <w:numId w:val="15"/>
      </w:numPr>
      <w:spacing w:after="240" w:line="276" w:lineRule="auto"/>
      <w:suppressOverlap/>
    </w:pPr>
    <w:rPr>
      <w:sz w:val="24"/>
      <w:szCs w:val="24"/>
    </w:rPr>
  </w:style>
  <w:style w:type="paragraph" w:customStyle="1" w:styleId="Newnumber">
    <w:name w:val="New number"/>
    <w:basedOn w:val="ListParagraph"/>
    <w:qFormat/>
    <w:rsid w:val="000A27A6"/>
    <w:pPr>
      <w:framePr w:hSpace="180" w:wrap="around" w:vAnchor="text" w:hAnchor="margin" w:y="-161"/>
      <w:numPr>
        <w:numId w:val="13"/>
      </w:numPr>
      <w:spacing w:line="276" w:lineRule="auto"/>
      <w:suppressOverlap/>
    </w:pPr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6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073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073"/>
    <w:rPr>
      <w:rFonts w:ascii="Calibri" w:hAnsi="Calibri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73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562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457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Bevan</dc:creator>
  <cp:lastModifiedBy>Troy Byrd</cp:lastModifiedBy>
  <cp:revision>2</cp:revision>
  <dcterms:created xsi:type="dcterms:W3CDTF">2018-11-14T17:15:00Z</dcterms:created>
  <dcterms:modified xsi:type="dcterms:W3CDTF">2018-11-14T17:15:00Z</dcterms:modified>
</cp:coreProperties>
</file>